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B186F" w:rsidRDefault="006B4AAD">
      <w:pPr>
        <w:jc w:val="right"/>
      </w:pPr>
      <w:r>
        <w:rPr>
          <w:rFonts w:ascii="Calibri" w:eastAsia="Calibri" w:hAnsi="Calibri" w:cs="Calibri"/>
          <w:b/>
          <w:sz w:val="36"/>
          <w:szCs w:val="36"/>
        </w:rPr>
        <w:t>GEDO #2</w:t>
      </w:r>
      <w:r>
        <w:rPr>
          <w:noProof/>
        </w:rPr>
        <w:drawing>
          <wp:anchor distT="114300" distB="114300" distL="114300" distR="114300" simplePos="0" relativeHeight="251658240" behindDoc="0" locked="0" layoutInCell="0" hidden="0" allowOverlap="0">
            <wp:simplePos x="0" y="0"/>
            <wp:positionH relativeFrom="margin">
              <wp:posOffset>-114299</wp:posOffset>
            </wp:positionH>
            <wp:positionV relativeFrom="paragraph">
              <wp:posOffset>0</wp:posOffset>
            </wp:positionV>
            <wp:extent cx="2290763" cy="1726026"/>
            <wp:effectExtent l="0" t="0" r="0" b="0"/>
            <wp:wrapSquare wrapText="bothSides" distT="114300" distB="114300" distL="114300" distR="11430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6"/>
                    <a:srcRect/>
                    <a:stretch>
                      <a:fillRect/>
                    </a:stretch>
                  </pic:blipFill>
                  <pic:spPr>
                    <a:xfrm>
                      <a:off x="0" y="0"/>
                      <a:ext cx="2290763" cy="1726026"/>
                    </a:xfrm>
                    <a:prstGeom prst="rect">
                      <a:avLst/>
                    </a:prstGeom>
                    <a:ln/>
                  </pic:spPr>
                </pic:pic>
              </a:graphicData>
            </a:graphic>
          </wp:anchor>
        </w:drawing>
      </w:r>
    </w:p>
    <w:p w:rsidR="004B186F" w:rsidRDefault="006B4AAD">
      <w:pPr>
        <w:spacing w:line="240" w:lineRule="auto"/>
        <w:jc w:val="right"/>
      </w:pPr>
      <w:r>
        <w:rPr>
          <w:rFonts w:ascii="Calibri" w:eastAsia="Calibri" w:hAnsi="Calibri" w:cs="Calibri"/>
          <w:sz w:val="28"/>
          <w:szCs w:val="28"/>
        </w:rPr>
        <w:t>Communicating in a Digital World</w:t>
      </w:r>
    </w:p>
    <w:p w:rsidR="004B186F" w:rsidRDefault="006B4AAD">
      <w:pPr>
        <w:spacing w:line="360" w:lineRule="auto"/>
        <w:jc w:val="right"/>
      </w:pPr>
      <w:r>
        <w:rPr>
          <w:rFonts w:ascii="Calibri" w:eastAsia="Calibri" w:hAnsi="Calibri" w:cs="Calibri"/>
          <w:sz w:val="24"/>
          <w:szCs w:val="24"/>
        </w:rPr>
        <w:t>Academic Feedback</w:t>
      </w:r>
      <w:r>
        <w:rPr>
          <w:rFonts w:ascii="Calibri" w:eastAsia="Calibri" w:hAnsi="Calibri" w:cs="Calibri"/>
          <w:sz w:val="28"/>
          <w:szCs w:val="28"/>
        </w:rPr>
        <w:t xml:space="preserve"> </w:t>
      </w:r>
    </w:p>
    <w:p w:rsidR="004B186F" w:rsidRDefault="006B4AAD">
      <w:r>
        <w:rPr>
          <w:rFonts w:ascii="Calibri" w:eastAsia="Calibri" w:hAnsi="Calibri" w:cs="Calibri"/>
          <w:b/>
        </w:rPr>
        <w:t>Learning Targets:</w:t>
      </w:r>
      <w:r>
        <w:rPr>
          <w:rFonts w:ascii="Calibri" w:eastAsia="Calibri" w:hAnsi="Calibri" w:cs="Calibri"/>
        </w:rPr>
        <w:t xml:space="preserve"> </w:t>
      </w:r>
    </w:p>
    <w:p w:rsidR="004B186F" w:rsidRDefault="006B4AAD">
      <w:pPr>
        <w:widowControl w:val="0"/>
        <w:numPr>
          <w:ilvl w:val="0"/>
          <w:numId w:val="2"/>
        </w:numPr>
        <w:spacing w:line="240" w:lineRule="auto"/>
        <w:ind w:hanging="360"/>
        <w:contextualSpacing/>
        <w:rPr>
          <w:rFonts w:ascii="Calibri" w:eastAsia="Calibri" w:hAnsi="Calibri" w:cs="Calibri"/>
        </w:rPr>
      </w:pPr>
      <w:r>
        <w:rPr>
          <w:rFonts w:ascii="Calibri" w:eastAsia="Calibri" w:hAnsi="Calibri" w:cs="Calibri"/>
        </w:rPr>
        <w:t>Prepare effective written and verbal communications.</w:t>
      </w:r>
    </w:p>
    <w:p w:rsidR="004B186F" w:rsidRDefault="006B4AAD">
      <w:r>
        <w:rPr>
          <w:rFonts w:ascii="Calibri" w:eastAsia="Calibri" w:hAnsi="Calibri" w:cs="Calibri"/>
          <w:b/>
        </w:rPr>
        <w:br/>
      </w:r>
      <w:r>
        <w:rPr>
          <w:noProof/>
        </w:rPr>
        <mc:AlternateContent>
          <mc:Choice Requires="wps">
            <w:drawing>
              <wp:anchor distT="114300" distB="114300" distL="114300" distR="114300" simplePos="0" relativeHeight="251659264" behindDoc="1" locked="0" layoutInCell="0" hidden="0" allowOverlap="1" wp14:anchorId="2283A36F" wp14:editId="2F21A6A7">
                <wp:simplePos x="0" y="0"/>
                <wp:positionH relativeFrom="margin">
                  <wp:posOffset>-5080</wp:posOffset>
                </wp:positionH>
                <wp:positionV relativeFrom="paragraph">
                  <wp:posOffset>542925</wp:posOffset>
                </wp:positionV>
                <wp:extent cx="2004695" cy="603885"/>
                <wp:effectExtent l="0" t="0" r="0" b="0"/>
                <wp:wrapSquare wrapText="bothSides" distT="114300" distB="114300" distL="114300" distR="114300"/>
                <wp:docPr id="2" name="Text Box 2"/>
                <wp:cNvGraphicFramePr/>
                <a:graphic xmlns:a="http://schemas.openxmlformats.org/drawingml/2006/main">
                  <a:graphicData uri="http://schemas.microsoft.com/office/word/2010/wordprocessingShape">
                    <wps:wsp>
                      <wps:cNvSpPr txBox="1"/>
                      <wps:spPr>
                        <a:xfrm>
                          <a:off x="0" y="0"/>
                          <a:ext cx="2004695" cy="603885"/>
                        </a:xfrm>
                        <a:prstGeom prst="rect">
                          <a:avLst/>
                        </a:prstGeom>
                        <a:noFill/>
                        <a:ln>
                          <a:noFill/>
                        </a:ln>
                      </wps:spPr>
                      <wps:txbx>
                        <w:txbxContent>
                          <w:p w:rsidR="004B186F" w:rsidRDefault="006B4AAD">
                            <w:pPr>
                              <w:spacing w:line="240" w:lineRule="auto"/>
                              <w:textDirection w:val="btLr"/>
                            </w:pPr>
                            <w:r>
                              <w:rPr>
                                <w:rFonts w:ascii="Calibri" w:eastAsia="Calibri" w:hAnsi="Calibri" w:cs="Calibri"/>
                              </w:rPr>
                              <w:t>Communication Level Pyramid</w:t>
                            </w:r>
                            <w:r>
                              <w:rPr>
                                <w:rFonts w:ascii="Calibri" w:eastAsia="Calibri" w:hAnsi="Calibri" w:cs="Calibri"/>
                              </w:rPr>
                              <w:br/>
                              <w:t xml:space="preserve">Image Credit: Scott </w:t>
                            </w:r>
                            <w:proofErr w:type="spellStart"/>
                            <w:r>
                              <w:rPr>
                                <w:rFonts w:ascii="Calibri" w:eastAsia="Calibri" w:hAnsi="Calibri" w:cs="Calibri"/>
                              </w:rPr>
                              <w:t>Belsky</w:t>
                            </w:r>
                            <w:proofErr w:type="spellEnd"/>
                          </w:p>
                        </w:txbxContent>
                      </wps:txbx>
                      <wps:bodyPr lIns="91425" tIns="91425" rIns="91425" bIns="91425" anchor="t" anchorCtr="0"/>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pt;margin-top:42.75pt;width:157.85pt;height:47.55pt;z-index:-251657216;visibility:visible;mso-wrap-style:square;mso-wrap-distance-left:9pt;mso-wrap-distance-top:9pt;mso-wrap-distance-right:9pt;mso-wrap-distance-bottom:9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" o:allowincell="f" filled="f" stroked="f">
                <v:textbox inset="2.53958mm,2.53958mm,2.53958mm,2.53958mm">
                  <w:txbxContent>
                    <w:p w:rsidR="004B186F" w:rsidRDefault="006B4AAD">
                      <w:pPr>
                        <w:spacing w:line="240" w:lineRule="auto"/>
                        <w:textDirection w:val="btLr"/>
                      </w:pPr>
                      <w:r>
                        <w:rPr>
                          <w:rFonts w:ascii="Calibri" w:eastAsia="Calibri" w:hAnsi="Calibri" w:cs="Calibri"/>
                        </w:rPr>
                        <w:t>Communication Level Pyramid</w:t>
                      </w:r>
                      <w:r>
                        <w:rPr>
                          <w:rFonts w:ascii="Calibri" w:eastAsia="Calibri" w:hAnsi="Calibri" w:cs="Calibri"/>
                        </w:rPr>
                        <w:br/>
                        <w:t xml:space="preserve">Image Credit: Scott </w:t>
                      </w:r>
                      <w:proofErr w:type="spellStart"/>
                      <w:r>
                        <w:rPr>
                          <w:rFonts w:ascii="Calibri" w:eastAsia="Calibri" w:hAnsi="Calibri" w:cs="Calibri"/>
                        </w:rPr>
                        <w:t>Belsky</w:t>
                      </w:r>
                      <w:proofErr w:type="spellEnd"/>
                    </w:p>
                  </w:txbxContent>
                </v:textbox>
                <w10:wrap type="square" anchorx="margin"/>
              </v:shape>
            </w:pict>
          </mc:Fallback>
        </mc:AlternateContent>
      </w:r>
      <w:r>
        <w:rPr>
          <w:rFonts w:ascii="Calibri" w:eastAsia="Calibri" w:hAnsi="Calibri" w:cs="Calibri"/>
          <w:b/>
        </w:rPr>
        <w:t>Instructions:</w:t>
      </w:r>
      <w:r>
        <w:rPr>
          <w:rFonts w:ascii="Calibri" w:eastAsia="Calibri" w:hAnsi="Calibri" w:cs="Calibri"/>
        </w:rPr>
        <w:t xml:space="preserve">  In his article, </w:t>
      </w:r>
      <w:hyperlink r:id="rId7">
        <w:r>
          <w:rPr>
            <w:rFonts w:ascii="Calibri" w:eastAsia="Calibri" w:hAnsi="Calibri" w:cs="Calibri"/>
            <w:i/>
            <w:color w:val="1155CC"/>
            <w:u w:val="single"/>
          </w:rPr>
          <w:t>The Five Levels of Communication in a Connected World</w:t>
        </w:r>
      </w:hyperlink>
      <w:r>
        <w:rPr>
          <w:rFonts w:ascii="Calibri" w:eastAsia="Calibri" w:hAnsi="Calibri" w:cs="Calibri"/>
        </w:rPr>
        <w:t xml:space="preserve">, Scott </w:t>
      </w:r>
      <w:proofErr w:type="spellStart"/>
      <w:r>
        <w:rPr>
          <w:rFonts w:ascii="Calibri" w:eastAsia="Calibri" w:hAnsi="Calibri" w:cs="Calibri"/>
        </w:rPr>
        <w:t>Belsky</w:t>
      </w:r>
      <w:proofErr w:type="spellEnd"/>
      <w:r>
        <w:rPr>
          <w:rFonts w:ascii="Calibri" w:eastAsia="Calibri" w:hAnsi="Calibri" w:cs="Calibri"/>
        </w:rPr>
        <w:t xml:space="preserve"> discusses the idea that knowing </w:t>
      </w:r>
      <w:r>
        <w:rPr>
          <w:rFonts w:ascii="Calibri" w:eastAsia="Calibri" w:hAnsi="Calibri" w:cs="Calibri"/>
          <w:u w:val="single"/>
        </w:rPr>
        <w:t>what</w:t>
      </w:r>
      <w:r>
        <w:rPr>
          <w:rFonts w:ascii="Calibri" w:eastAsia="Calibri" w:hAnsi="Calibri" w:cs="Calibri"/>
        </w:rPr>
        <w:t xml:space="preserve"> to say is not enough, but that one must also know </w:t>
      </w:r>
      <w:r>
        <w:rPr>
          <w:rFonts w:ascii="Calibri" w:eastAsia="Calibri" w:hAnsi="Calibri" w:cs="Calibri"/>
          <w:u w:val="single"/>
        </w:rPr>
        <w:t>h</w:t>
      </w:r>
      <w:r>
        <w:rPr>
          <w:rFonts w:ascii="Calibri" w:eastAsia="Calibri" w:hAnsi="Calibri" w:cs="Calibri"/>
          <w:u w:val="single"/>
        </w:rPr>
        <w:t>ow</w:t>
      </w:r>
      <w:r>
        <w:rPr>
          <w:rFonts w:ascii="Calibri" w:eastAsia="Calibri" w:hAnsi="Calibri" w:cs="Calibri"/>
        </w:rPr>
        <w:t xml:space="preserve"> to say it.   Read </w:t>
      </w:r>
      <w:proofErr w:type="spellStart"/>
      <w:r>
        <w:rPr>
          <w:rFonts w:ascii="Calibri" w:eastAsia="Calibri" w:hAnsi="Calibri" w:cs="Calibri"/>
        </w:rPr>
        <w:t>Belsky’s</w:t>
      </w:r>
      <w:proofErr w:type="spellEnd"/>
      <w:r>
        <w:rPr>
          <w:rFonts w:ascii="Calibri" w:eastAsia="Calibri" w:hAnsi="Calibri" w:cs="Calibri"/>
        </w:rPr>
        <w:t xml:space="preserve"> article and fill out the </w:t>
      </w:r>
      <w:r>
        <w:rPr>
          <w:rFonts w:ascii="Calibri" w:eastAsia="Calibri" w:hAnsi="Calibri" w:cs="Calibri"/>
        </w:rPr>
        <w:t xml:space="preserve">chart below as it relates to each level of communication. </w:t>
      </w:r>
    </w:p>
    <w:p w:rsidR="004B186F" w:rsidRDefault="004B186F"/>
    <w:p w:rsidR="004B186F" w:rsidRDefault="004B186F">
      <w:bookmarkStart w:id="0" w:name="_GoBack"/>
      <w:bookmarkEnd w:id="0"/>
    </w:p>
    <w:tbl>
      <w:tblPr>
        <w:tblStyle w:val="a"/>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2085"/>
        <w:gridCol w:w="2685"/>
        <w:gridCol w:w="4575"/>
      </w:tblGrid>
      <w:tr w:rsidR="004B186F">
        <w:tc>
          <w:tcPr>
            <w:tcW w:w="1455" w:type="dxa"/>
            <w:tcMar>
              <w:top w:w="100" w:type="dxa"/>
              <w:left w:w="100" w:type="dxa"/>
              <w:bottom w:w="100" w:type="dxa"/>
              <w:right w:w="100" w:type="dxa"/>
            </w:tcMar>
          </w:tcPr>
          <w:p w:rsidR="004B186F" w:rsidRDefault="004B186F">
            <w:pPr>
              <w:widowControl w:val="0"/>
              <w:spacing w:line="240" w:lineRule="auto"/>
            </w:pPr>
          </w:p>
        </w:tc>
        <w:tc>
          <w:tcPr>
            <w:tcW w:w="208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Name of Level</w:t>
            </w:r>
          </w:p>
        </w:tc>
        <w:tc>
          <w:tcPr>
            <w:tcW w:w="268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Examples of Communication</w:t>
            </w:r>
          </w:p>
        </w:tc>
        <w:tc>
          <w:tcPr>
            <w:tcW w:w="457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When to Use this Type of Communication</w:t>
            </w:r>
          </w:p>
        </w:tc>
      </w:tr>
      <w:tr w:rsidR="004B186F">
        <w:tc>
          <w:tcPr>
            <w:tcW w:w="145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Level 1</w:t>
            </w:r>
          </w:p>
        </w:tc>
        <w:tc>
          <w:tcPr>
            <w:tcW w:w="2085" w:type="dxa"/>
            <w:tcMar>
              <w:top w:w="100" w:type="dxa"/>
              <w:left w:w="100" w:type="dxa"/>
              <w:bottom w:w="100" w:type="dxa"/>
              <w:right w:w="100" w:type="dxa"/>
            </w:tcMar>
          </w:tcPr>
          <w:p w:rsidR="004B186F" w:rsidRDefault="004B186F">
            <w:pPr>
              <w:widowControl w:val="0"/>
              <w:spacing w:line="240" w:lineRule="auto"/>
            </w:pPr>
          </w:p>
        </w:tc>
        <w:tc>
          <w:tcPr>
            <w:tcW w:w="2685" w:type="dxa"/>
            <w:tcMar>
              <w:top w:w="100" w:type="dxa"/>
              <w:left w:w="100" w:type="dxa"/>
              <w:bottom w:w="100" w:type="dxa"/>
              <w:right w:w="100" w:type="dxa"/>
            </w:tcMar>
          </w:tcPr>
          <w:p w:rsidR="004B186F" w:rsidRDefault="004B186F">
            <w:pPr>
              <w:widowControl w:val="0"/>
              <w:spacing w:line="240" w:lineRule="auto"/>
            </w:pPr>
          </w:p>
        </w:tc>
        <w:tc>
          <w:tcPr>
            <w:tcW w:w="4575" w:type="dxa"/>
            <w:tcMar>
              <w:top w:w="100" w:type="dxa"/>
              <w:left w:w="100" w:type="dxa"/>
              <w:bottom w:w="100" w:type="dxa"/>
              <w:right w:w="100" w:type="dxa"/>
            </w:tcMar>
          </w:tcPr>
          <w:p w:rsidR="004B186F" w:rsidRDefault="004B186F">
            <w:pPr>
              <w:widowControl w:val="0"/>
              <w:spacing w:line="240" w:lineRule="auto"/>
            </w:pPr>
          </w:p>
        </w:tc>
      </w:tr>
      <w:tr w:rsidR="004B186F">
        <w:tc>
          <w:tcPr>
            <w:tcW w:w="145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Level 2</w:t>
            </w:r>
          </w:p>
        </w:tc>
        <w:tc>
          <w:tcPr>
            <w:tcW w:w="2085" w:type="dxa"/>
            <w:tcMar>
              <w:top w:w="100" w:type="dxa"/>
              <w:left w:w="100" w:type="dxa"/>
              <w:bottom w:w="100" w:type="dxa"/>
              <w:right w:w="100" w:type="dxa"/>
            </w:tcMar>
          </w:tcPr>
          <w:p w:rsidR="004B186F" w:rsidRDefault="004B186F">
            <w:pPr>
              <w:widowControl w:val="0"/>
              <w:spacing w:line="240" w:lineRule="auto"/>
            </w:pPr>
          </w:p>
        </w:tc>
        <w:tc>
          <w:tcPr>
            <w:tcW w:w="2685" w:type="dxa"/>
            <w:tcMar>
              <w:top w:w="100" w:type="dxa"/>
              <w:left w:w="100" w:type="dxa"/>
              <w:bottom w:w="100" w:type="dxa"/>
              <w:right w:w="100" w:type="dxa"/>
            </w:tcMar>
          </w:tcPr>
          <w:p w:rsidR="004B186F" w:rsidRDefault="004B186F">
            <w:pPr>
              <w:widowControl w:val="0"/>
              <w:spacing w:line="240" w:lineRule="auto"/>
            </w:pPr>
          </w:p>
        </w:tc>
        <w:tc>
          <w:tcPr>
            <w:tcW w:w="4575" w:type="dxa"/>
            <w:tcMar>
              <w:top w:w="100" w:type="dxa"/>
              <w:left w:w="100" w:type="dxa"/>
              <w:bottom w:w="100" w:type="dxa"/>
              <w:right w:w="100" w:type="dxa"/>
            </w:tcMar>
          </w:tcPr>
          <w:p w:rsidR="004B186F" w:rsidRDefault="004B186F">
            <w:pPr>
              <w:widowControl w:val="0"/>
              <w:spacing w:line="240" w:lineRule="auto"/>
            </w:pPr>
          </w:p>
        </w:tc>
      </w:tr>
      <w:tr w:rsidR="004B186F">
        <w:tc>
          <w:tcPr>
            <w:tcW w:w="145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Level 3</w:t>
            </w:r>
          </w:p>
        </w:tc>
        <w:tc>
          <w:tcPr>
            <w:tcW w:w="2085" w:type="dxa"/>
            <w:tcMar>
              <w:top w:w="100" w:type="dxa"/>
              <w:left w:w="100" w:type="dxa"/>
              <w:bottom w:w="100" w:type="dxa"/>
              <w:right w:w="100" w:type="dxa"/>
            </w:tcMar>
          </w:tcPr>
          <w:p w:rsidR="004B186F" w:rsidRDefault="004B186F">
            <w:pPr>
              <w:widowControl w:val="0"/>
              <w:spacing w:line="240" w:lineRule="auto"/>
            </w:pPr>
          </w:p>
        </w:tc>
        <w:tc>
          <w:tcPr>
            <w:tcW w:w="2685" w:type="dxa"/>
            <w:tcMar>
              <w:top w:w="100" w:type="dxa"/>
              <w:left w:w="100" w:type="dxa"/>
              <w:bottom w:w="100" w:type="dxa"/>
              <w:right w:w="100" w:type="dxa"/>
            </w:tcMar>
          </w:tcPr>
          <w:p w:rsidR="004B186F" w:rsidRDefault="004B186F">
            <w:pPr>
              <w:widowControl w:val="0"/>
              <w:spacing w:line="240" w:lineRule="auto"/>
            </w:pPr>
          </w:p>
        </w:tc>
        <w:tc>
          <w:tcPr>
            <w:tcW w:w="4575" w:type="dxa"/>
            <w:tcMar>
              <w:top w:w="100" w:type="dxa"/>
              <w:left w:w="100" w:type="dxa"/>
              <w:bottom w:w="100" w:type="dxa"/>
              <w:right w:w="100" w:type="dxa"/>
            </w:tcMar>
          </w:tcPr>
          <w:p w:rsidR="004B186F" w:rsidRDefault="004B186F">
            <w:pPr>
              <w:widowControl w:val="0"/>
              <w:spacing w:line="240" w:lineRule="auto"/>
            </w:pPr>
          </w:p>
        </w:tc>
      </w:tr>
      <w:tr w:rsidR="004B186F">
        <w:tc>
          <w:tcPr>
            <w:tcW w:w="145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Level 4</w:t>
            </w:r>
          </w:p>
        </w:tc>
        <w:tc>
          <w:tcPr>
            <w:tcW w:w="2085" w:type="dxa"/>
            <w:tcMar>
              <w:top w:w="100" w:type="dxa"/>
              <w:left w:w="100" w:type="dxa"/>
              <w:bottom w:w="100" w:type="dxa"/>
              <w:right w:w="100" w:type="dxa"/>
            </w:tcMar>
          </w:tcPr>
          <w:p w:rsidR="004B186F" w:rsidRDefault="004B186F">
            <w:pPr>
              <w:widowControl w:val="0"/>
              <w:spacing w:line="240" w:lineRule="auto"/>
            </w:pPr>
          </w:p>
        </w:tc>
        <w:tc>
          <w:tcPr>
            <w:tcW w:w="2685" w:type="dxa"/>
            <w:tcMar>
              <w:top w:w="100" w:type="dxa"/>
              <w:left w:w="100" w:type="dxa"/>
              <w:bottom w:w="100" w:type="dxa"/>
              <w:right w:w="100" w:type="dxa"/>
            </w:tcMar>
          </w:tcPr>
          <w:p w:rsidR="004B186F" w:rsidRDefault="004B186F">
            <w:pPr>
              <w:widowControl w:val="0"/>
              <w:spacing w:line="240" w:lineRule="auto"/>
            </w:pPr>
          </w:p>
        </w:tc>
        <w:tc>
          <w:tcPr>
            <w:tcW w:w="4575" w:type="dxa"/>
            <w:tcMar>
              <w:top w:w="100" w:type="dxa"/>
              <w:left w:w="100" w:type="dxa"/>
              <w:bottom w:w="100" w:type="dxa"/>
              <w:right w:w="100" w:type="dxa"/>
            </w:tcMar>
          </w:tcPr>
          <w:p w:rsidR="004B186F" w:rsidRDefault="004B186F">
            <w:pPr>
              <w:widowControl w:val="0"/>
              <w:spacing w:line="240" w:lineRule="auto"/>
            </w:pPr>
          </w:p>
        </w:tc>
      </w:tr>
      <w:tr w:rsidR="004B186F">
        <w:tc>
          <w:tcPr>
            <w:tcW w:w="1455" w:type="dxa"/>
            <w:tcMar>
              <w:top w:w="100" w:type="dxa"/>
              <w:left w:w="100" w:type="dxa"/>
              <w:bottom w:w="100" w:type="dxa"/>
              <w:right w:w="100" w:type="dxa"/>
            </w:tcMar>
          </w:tcPr>
          <w:p w:rsidR="004B186F" w:rsidRDefault="006B4AAD">
            <w:pPr>
              <w:widowControl w:val="0"/>
              <w:spacing w:line="240" w:lineRule="auto"/>
              <w:jc w:val="center"/>
            </w:pPr>
            <w:r>
              <w:rPr>
                <w:rFonts w:ascii="Calibri" w:eastAsia="Calibri" w:hAnsi="Calibri" w:cs="Calibri"/>
                <w:b/>
              </w:rPr>
              <w:t>Level 5</w:t>
            </w:r>
          </w:p>
        </w:tc>
        <w:tc>
          <w:tcPr>
            <w:tcW w:w="2085" w:type="dxa"/>
            <w:tcMar>
              <w:top w:w="100" w:type="dxa"/>
              <w:left w:w="100" w:type="dxa"/>
              <w:bottom w:w="100" w:type="dxa"/>
              <w:right w:w="100" w:type="dxa"/>
            </w:tcMar>
          </w:tcPr>
          <w:p w:rsidR="004B186F" w:rsidRDefault="004B186F">
            <w:pPr>
              <w:widowControl w:val="0"/>
              <w:spacing w:line="240" w:lineRule="auto"/>
            </w:pPr>
          </w:p>
        </w:tc>
        <w:tc>
          <w:tcPr>
            <w:tcW w:w="2685" w:type="dxa"/>
            <w:tcMar>
              <w:top w:w="100" w:type="dxa"/>
              <w:left w:w="100" w:type="dxa"/>
              <w:bottom w:w="100" w:type="dxa"/>
              <w:right w:w="100" w:type="dxa"/>
            </w:tcMar>
          </w:tcPr>
          <w:p w:rsidR="004B186F" w:rsidRDefault="004B186F">
            <w:pPr>
              <w:widowControl w:val="0"/>
              <w:spacing w:line="240" w:lineRule="auto"/>
            </w:pPr>
          </w:p>
        </w:tc>
        <w:tc>
          <w:tcPr>
            <w:tcW w:w="4575" w:type="dxa"/>
            <w:tcMar>
              <w:top w:w="100" w:type="dxa"/>
              <w:left w:w="100" w:type="dxa"/>
              <w:bottom w:w="100" w:type="dxa"/>
              <w:right w:w="100" w:type="dxa"/>
            </w:tcMar>
          </w:tcPr>
          <w:p w:rsidR="004B186F" w:rsidRDefault="004B186F">
            <w:pPr>
              <w:widowControl w:val="0"/>
              <w:spacing w:line="240" w:lineRule="auto"/>
            </w:pPr>
          </w:p>
        </w:tc>
      </w:tr>
    </w:tbl>
    <w:p w:rsidR="004B186F" w:rsidRDefault="004B186F"/>
    <w:p w:rsidR="004B186F" w:rsidRDefault="006B4AAD">
      <w:r>
        <w:rPr>
          <w:rFonts w:ascii="Calibri" w:eastAsia="Calibri" w:hAnsi="Calibri" w:cs="Calibri"/>
          <w:b/>
        </w:rPr>
        <w:t>Instructions:</w:t>
      </w:r>
      <w:r>
        <w:rPr>
          <w:rFonts w:ascii="Calibri" w:eastAsia="Calibri" w:hAnsi="Calibri" w:cs="Calibri"/>
        </w:rPr>
        <w:t xml:space="preserve">  Now that you can identify the different levels of communication, you will practice applying when it is best to utilize them.  In the situations below identify which level of communication you would choose and then explain why you think it best fits the s</w:t>
      </w:r>
      <w:r>
        <w:rPr>
          <w:rFonts w:ascii="Calibri" w:eastAsia="Calibri" w:hAnsi="Calibri" w:cs="Calibri"/>
        </w:rPr>
        <w:t>cenario.</w:t>
      </w:r>
    </w:p>
    <w:p w:rsidR="004B186F" w:rsidRDefault="004B186F"/>
    <w:p w:rsidR="004B186F" w:rsidRDefault="006B4AAD">
      <w:pPr>
        <w:numPr>
          <w:ilvl w:val="0"/>
          <w:numId w:val="1"/>
        </w:numPr>
        <w:ind w:hanging="360"/>
        <w:contextualSpacing/>
        <w:rPr>
          <w:rFonts w:ascii="Calibri" w:eastAsia="Calibri" w:hAnsi="Calibri" w:cs="Calibri"/>
        </w:rPr>
      </w:pPr>
      <w:r>
        <w:rPr>
          <w:rFonts w:ascii="Calibri" w:eastAsia="Calibri" w:hAnsi="Calibri" w:cs="Calibri"/>
        </w:rPr>
        <w:t>Jenny is in charge of running the book club for this month for her group of friends.  She would like to communicate to them what book they are reading, where they are meeting, what time, etc.  What level of communication should Jenny use?  Explai</w:t>
      </w:r>
      <w:r>
        <w:rPr>
          <w:rFonts w:ascii="Calibri" w:eastAsia="Calibri" w:hAnsi="Calibri" w:cs="Calibri"/>
        </w:rPr>
        <w:t>n your reasoning.</w:t>
      </w:r>
      <w:r>
        <w:rPr>
          <w:rFonts w:ascii="Calibri" w:eastAsia="Calibri" w:hAnsi="Calibri" w:cs="Calibri"/>
        </w:rPr>
        <w:br/>
      </w:r>
    </w:p>
    <w:p w:rsidR="004B186F" w:rsidRDefault="004B186F"/>
    <w:p w:rsidR="004B186F" w:rsidRDefault="006B4AAD">
      <w:pPr>
        <w:numPr>
          <w:ilvl w:val="0"/>
          <w:numId w:val="1"/>
        </w:numPr>
        <w:ind w:hanging="360"/>
        <w:contextualSpacing/>
        <w:rPr>
          <w:rFonts w:ascii="Calibri" w:eastAsia="Calibri" w:hAnsi="Calibri" w:cs="Calibri"/>
        </w:rPr>
      </w:pPr>
      <w:r>
        <w:rPr>
          <w:rFonts w:ascii="Calibri" w:eastAsia="Calibri" w:hAnsi="Calibri" w:cs="Calibri"/>
        </w:rPr>
        <w:t>Greg is at work when an urgent matter crosses his desk that needs is supervisor’s approval and signature.  Greg needs to discuss this matter with his supervisor as soon as possible.  What level of communication should Greg use?  Explain</w:t>
      </w:r>
      <w:r>
        <w:rPr>
          <w:rFonts w:ascii="Calibri" w:eastAsia="Calibri" w:hAnsi="Calibri" w:cs="Calibri"/>
        </w:rPr>
        <w:t xml:space="preserve"> your reasoning.</w:t>
      </w:r>
      <w:r>
        <w:rPr>
          <w:rFonts w:ascii="Calibri" w:eastAsia="Calibri" w:hAnsi="Calibri" w:cs="Calibri"/>
        </w:rPr>
        <w:br/>
      </w:r>
    </w:p>
    <w:p w:rsidR="004B186F" w:rsidRDefault="004B186F"/>
    <w:p w:rsidR="004B186F" w:rsidRDefault="006B4AAD">
      <w:pPr>
        <w:numPr>
          <w:ilvl w:val="0"/>
          <w:numId w:val="1"/>
        </w:numPr>
        <w:ind w:hanging="360"/>
        <w:contextualSpacing/>
        <w:rPr>
          <w:rFonts w:ascii="Calibri" w:eastAsia="Calibri" w:hAnsi="Calibri" w:cs="Calibri"/>
        </w:rPr>
      </w:pPr>
      <w:r>
        <w:rPr>
          <w:rFonts w:ascii="Calibri" w:eastAsia="Calibri" w:hAnsi="Calibri" w:cs="Calibri"/>
        </w:rPr>
        <w:t>Hannah receives an angry email from a customer - he is upset because the product that he received is not what he ordered.  From the tone of the email it appears that the customer is angry and upset.  What level of communication should Hannah use to address</w:t>
      </w:r>
      <w:r>
        <w:rPr>
          <w:rFonts w:ascii="Calibri" w:eastAsia="Calibri" w:hAnsi="Calibri" w:cs="Calibri"/>
        </w:rPr>
        <w:t xml:space="preserve"> the situation?  Explain your reasoning.</w:t>
      </w:r>
    </w:p>
    <w:p w:rsidR="004B186F" w:rsidRDefault="004B186F"/>
    <w:p w:rsidR="004B186F" w:rsidRDefault="004B186F"/>
    <w:p w:rsidR="004B186F" w:rsidRDefault="006B4AAD">
      <w:pPr>
        <w:numPr>
          <w:ilvl w:val="0"/>
          <w:numId w:val="1"/>
        </w:numPr>
        <w:ind w:hanging="360"/>
        <w:contextualSpacing/>
        <w:rPr>
          <w:rFonts w:ascii="Calibri" w:eastAsia="Calibri" w:hAnsi="Calibri" w:cs="Calibri"/>
        </w:rPr>
      </w:pPr>
      <w:r>
        <w:rPr>
          <w:rFonts w:ascii="Calibri" w:eastAsia="Calibri" w:hAnsi="Calibri" w:cs="Calibri"/>
        </w:rPr>
        <w:t>Liam is working on a group project for one of his classes.  Many of his group members work and are involved in co-curricular activities or athletics.  Liam wants to make sure that all of his group members are on t</w:t>
      </w:r>
      <w:r>
        <w:rPr>
          <w:rFonts w:ascii="Calibri" w:eastAsia="Calibri" w:hAnsi="Calibri" w:cs="Calibri"/>
        </w:rPr>
        <w:t xml:space="preserve">he same page for the project and know what they need to accomplish to earn a good grade.  What level of communication </w:t>
      </w:r>
      <w:r>
        <w:rPr>
          <w:rFonts w:ascii="Calibri" w:eastAsia="Calibri" w:hAnsi="Calibri" w:cs="Calibri"/>
        </w:rPr>
        <w:lastRenderedPageBreak/>
        <w:t>should Liam use?  Explain your reasoning.</w:t>
      </w:r>
      <w:r>
        <w:rPr>
          <w:rFonts w:ascii="Calibri" w:eastAsia="Calibri" w:hAnsi="Calibri" w:cs="Calibri"/>
        </w:rPr>
        <w:br/>
      </w:r>
    </w:p>
    <w:sectPr w:rsidR="004B186F">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96A"/>
    <w:multiLevelType w:val="multilevel"/>
    <w:tmpl w:val="1F3812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5BE5525"/>
    <w:multiLevelType w:val="multilevel"/>
    <w:tmpl w:val="83E08A6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4B186F"/>
    <w:rsid w:val="004B186F"/>
    <w:rsid w:val="006B4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99u.com/articles/6844/the-five-levels-of-communication-in-a-connected-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1834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Hartford Union High School</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Piittmann</dc:creator>
  <cp:lastModifiedBy>Jamie Piittmann</cp:lastModifiedBy>
  <cp:revision>2</cp:revision>
  <dcterms:created xsi:type="dcterms:W3CDTF">2015-09-15T19:16:00Z</dcterms:created>
  <dcterms:modified xsi:type="dcterms:W3CDTF">2015-09-15T19:16:00Z</dcterms:modified>
</cp:coreProperties>
</file>